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DE" w:rsidRDefault="00891DDE" w:rsidP="00891DDE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проект документа </w:t>
      </w:r>
    </w:p>
    <w:p w:rsidR="00891DDE" w:rsidRDefault="00891DDE" w:rsidP="00891DDE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V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Общецерковного съезда епархиальных миссионеров</w:t>
      </w:r>
    </w:p>
    <w:p w:rsidR="00107BDD" w:rsidRPr="00107BDD" w:rsidRDefault="00107BDD" w:rsidP="00891DDE">
      <w:pPr>
        <w:spacing w:after="0" w:line="36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107BDD" w:rsidRDefault="00107BDD" w:rsidP="00891DDE">
      <w:pPr>
        <w:tabs>
          <w:tab w:val="center" w:pos="4677"/>
          <w:tab w:val="left" w:pos="774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ОРГАНИЗАЦИЯ</w:t>
      </w:r>
    </w:p>
    <w:p w:rsidR="00107BDD" w:rsidRDefault="00107BDD" w:rsidP="00891DDE">
      <w:pPr>
        <w:tabs>
          <w:tab w:val="center" w:pos="4677"/>
          <w:tab w:val="left" w:pos="774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МИССИОНЕРСКОГО СЛУЖЕНИЯ</w:t>
      </w:r>
    </w:p>
    <w:p w:rsidR="00101491" w:rsidRDefault="00107BDD" w:rsidP="00891DDE">
      <w:pPr>
        <w:tabs>
          <w:tab w:val="center" w:pos="4677"/>
          <w:tab w:val="left" w:pos="774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 НОВООБРАЗОВАННОЙ ЕПАРХИИ</w:t>
      </w:r>
    </w:p>
    <w:p w:rsidR="00107BDD" w:rsidRDefault="00107BDD" w:rsidP="00891DDE">
      <w:pPr>
        <w:tabs>
          <w:tab w:val="center" w:pos="4677"/>
          <w:tab w:val="left" w:pos="774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A63EA9" w:rsidRPr="00044DFA" w:rsidRDefault="00044DFA" w:rsidP="00891DD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="000866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E0D15" w:rsidRPr="00044DFA">
        <w:rPr>
          <w:rFonts w:asciiTheme="majorBidi" w:hAnsiTheme="majorBidi" w:cstheme="majorBidi"/>
          <w:b/>
          <w:bCs/>
          <w:sz w:val="28"/>
          <w:szCs w:val="28"/>
        </w:rPr>
        <w:t>ОБЩИЕ ПОЛОЖЕНИЯ</w:t>
      </w:r>
    </w:p>
    <w:p w:rsidR="002F0244" w:rsidRPr="001B7876" w:rsidRDefault="00A63EA9" w:rsidP="00891DDE">
      <w:pPr>
        <w:pStyle w:val="text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Theme="majorBidi" w:hAnsiTheme="majorBidi" w:cstheme="majorBidi"/>
          <w:sz w:val="28"/>
          <w:szCs w:val="28"/>
        </w:rPr>
        <w:tab/>
        <w:t xml:space="preserve">Процесс организации миссионерского служения в новообразованной епархии направлен на достижение двух взаимосвязанных целей. С одной стороны, создание полноценных епархиальных структур, в том числе </w:t>
      </w:r>
      <w:r w:rsidR="007F0BBD">
        <w:rPr>
          <w:rFonts w:asciiTheme="majorBidi" w:hAnsiTheme="majorBidi" w:cstheme="majorBidi"/>
          <w:sz w:val="28"/>
          <w:szCs w:val="28"/>
        </w:rPr>
        <w:t xml:space="preserve">епархиального </w:t>
      </w:r>
      <w:r>
        <w:rPr>
          <w:rFonts w:asciiTheme="majorBidi" w:hAnsiTheme="majorBidi" w:cstheme="majorBidi"/>
          <w:sz w:val="28"/>
          <w:szCs w:val="28"/>
        </w:rPr>
        <w:t>миссионерского отдела, и их эффективное функционирование является важнейшим фактором становления церковно жизни в новообразованной епархии. С другой стороны, само создание новой епархии является миссионерским событием, по своей сути, любая новообразованная епархия является миссионерской, что требует проявления высокой степени ответственности к организации миссионерского служения.</w:t>
      </w:r>
    </w:p>
    <w:p w:rsidR="007F6B19" w:rsidRDefault="002F0244" w:rsidP="00891DDE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B7876">
        <w:rPr>
          <w:i/>
          <w:iCs/>
        </w:rPr>
        <w:tab/>
      </w:r>
      <w:r w:rsidRPr="002F0244">
        <w:rPr>
          <w:rFonts w:asciiTheme="majorBidi" w:hAnsiTheme="majorBidi" w:cstheme="majorBidi"/>
          <w:i/>
          <w:iCs/>
          <w:sz w:val="28"/>
          <w:szCs w:val="28"/>
        </w:rPr>
        <w:t xml:space="preserve">Миссия ― проповедь Евангелия для обращения людей ко Христу ― неотъемлемая часть служения Святой Соборной и Апостольской Церкви, пастырям и чадам которой Господь Иисус </w:t>
      </w:r>
      <w:r w:rsidR="007F6B19">
        <w:rPr>
          <w:rFonts w:asciiTheme="majorBidi" w:hAnsiTheme="majorBidi" w:cstheme="majorBidi"/>
          <w:i/>
          <w:iCs/>
          <w:sz w:val="28"/>
          <w:szCs w:val="28"/>
        </w:rPr>
        <w:t xml:space="preserve">Христос </w:t>
      </w:r>
      <w:r w:rsidRPr="002F0244">
        <w:rPr>
          <w:rFonts w:asciiTheme="majorBidi" w:hAnsiTheme="majorBidi" w:cstheme="majorBidi"/>
          <w:i/>
          <w:iCs/>
          <w:sz w:val="28"/>
          <w:szCs w:val="28"/>
        </w:rPr>
        <w:t>заповедал: «Идите по всему миру и проповедуйте Евангелие всей твари» (Мк. 16:15). Церковь именуется Апостольской не только потому, что она утверждена на основании Апостолов (Еф. 2:20) но и потому, что через нее проповедь святых апостолов продолжается до сего дня.</w:t>
      </w:r>
      <w:r w:rsidRPr="002F0244">
        <w:rPr>
          <w:rStyle w:val="a6"/>
          <w:rFonts w:asciiTheme="majorBidi" w:hAnsiTheme="majorBidi" w:cstheme="majorBidi"/>
          <w:i/>
          <w:iCs/>
          <w:sz w:val="28"/>
          <w:szCs w:val="28"/>
        </w:rPr>
        <w:footnoteReference w:id="2"/>
      </w:r>
    </w:p>
    <w:p w:rsidR="00A63EA9" w:rsidRPr="00492709" w:rsidRDefault="007F6B19" w:rsidP="00891DDE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A63EA9" w:rsidRPr="00B961DA">
        <w:rPr>
          <w:rFonts w:asciiTheme="majorBidi" w:hAnsiTheme="majorBidi" w:cstheme="majorBidi"/>
          <w:i/>
          <w:iCs/>
          <w:color w:val="000000"/>
          <w:sz w:val="28"/>
          <w:szCs w:val="28"/>
        </w:rPr>
        <w:t>Епархиальный архиерей, по преемству власти от святых апостолов, есть предстоятель местной Церкви ― епархии, канонически управляющий ею при соборном содействии клира и мирян.</w:t>
      </w:r>
      <w:r w:rsidR="00891DD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271C9A" w:rsidRPr="00B961DA">
        <w:rPr>
          <w:i/>
          <w:iCs/>
          <w:sz w:val="28"/>
          <w:szCs w:val="28"/>
        </w:rPr>
        <w:t xml:space="preserve">Осуществляя управление </w:t>
      </w:r>
      <w:r w:rsidR="00271C9A" w:rsidRPr="00B961DA">
        <w:rPr>
          <w:i/>
          <w:iCs/>
          <w:sz w:val="28"/>
          <w:szCs w:val="28"/>
        </w:rPr>
        <w:lastRenderedPageBreak/>
        <w:t xml:space="preserve">епархией, архиерей </w:t>
      </w:r>
      <w:r w:rsidR="00271C9A" w:rsidRPr="00B961DA">
        <w:rPr>
          <w:rFonts w:asciiTheme="majorBidi" w:hAnsiTheme="majorBidi" w:cstheme="majorBidi"/>
          <w:i/>
          <w:iCs/>
          <w:color w:val="000000"/>
          <w:sz w:val="28"/>
          <w:szCs w:val="28"/>
        </w:rPr>
        <w:t>имеет высшее начальственное наблюдение за епархиальными учреждениями. Без согласия епархиального архиерея ни одно решение органов епархиального управления не может быть проведено в жизнь.</w:t>
      </w:r>
      <w:r w:rsidR="00891DD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271C9A" w:rsidRPr="00B961DA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Каждое епархиальное управление должно иметь</w:t>
      </w:r>
      <w:r w:rsidR="00B961DA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... потребное количество... </w:t>
      </w:r>
      <w:r w:rsidR="00271C9A" w:rsidRPr="00B961DA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отделов, обеспечивающих миссионерскую..</w:t>
      </w:r>
      <w:r w:rsidR="00B961DA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271C9A" w:rsidRPr="00B961DA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 </w:t>
      </w:r>
      <w:r w:rsidR="00271C9A" w:rsidRPr="00B961DA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и прочие виды епархиальной деятельности.</w:t>
      </w:r>
      <w:r w:rsidR="00035821">
        <w:rPr>
          <w:rStyle w:val="a6"/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footnoteReference w:id="3"/>
      </w:r>
      <w:r w:rsidR="00B961D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Таким образом, попечение о делах миссии проистекает из самой природы архиерейского служения. Концепция миссионерской деятельности Русской Православной Церкви отмечая, что </w:t>
      </w:r>
      <w:r w:rsidR="00B961DA" w:rsidRPr="00B961DA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каждый член Церкви Христовой осознает свою личную миссионерскую ответственность</w:t>
      </w:r>
      <w:r w:rsidR="00B961DA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FE0D15" w:rsidRPr="00FE0D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особо выделяет миссионерское служение епископа</w:t>
      </w:r>
      <w:r w:rsidR="00FE0D15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A63EA9" w:rsidRPr="00FE0D15">
        <w:rPr>
          <w:rFonts w:asciiTheme="majorBidi" w:hAnsiTheme="majorBidi" w:cstheme="majorBidi"/>
          <w:i/>
          <w:iCs/>
          <w:sz w:val="28"/>
          <w:szCs w:val="28"/>
        </w:rPr>
        <w:t>Миссионерская ответственность епископа предполагает:</w:t>
      </w:r>
    </w:p>
    <w:p w:rsidR="00A63EA9" w:rsidRPr="00492709" w:rsidRDefault="00A63EA9" w:rsidP="00891DD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492709">
        <w:rPr>
          <w:rFonts w:asciiTheme="majorBidi" w:eastAsia="Times New Roman" w:hAnsiTheme="majorBidi" w:cstheme="majorBidi"/>
          <w:i/>
          <w:iCs/>
          <w:sz w:val="28"/>
          <w:szCs w:val="28"/>
        </w:rPr>
        <w:t>1. Организацию и поддержку на территории вверенной ему епархии миссионерской деятельности на основании общецерковных документов, определяющих направления, цели и задачи миссии.</w:t>
      </w:r>
    </w:p>
    <w:p w:rsidR="00A63EA9" w:rsidRPr="00492709" w:rsidRDefault="00A63EA9" w:rsidP="00891DD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492709">
        <w:rPr>
          <w:rFonts w:asciiTheme="majorBidi" w:eastAsia="Times New Roman" w:hAnsiTheme="majorBidi" w:cstheme="majorBidi"/>
          <w:i/>
          <w:iCs/>
          <w:sz w:val="28"/>
          <w:szCs w:val="28"/>
        </w:rPr>
        <w:t>2. Заботу о миссионерских кадрах, повышение миссионерской квалификации священно– и церковнослужителей.</w:t>
      </w:r>
    </w:p>
    <w:p w:rsidR="00A63EA9" w:rsidRPr="00492709" w:rsidRDefault="00A63EA9" w:rsidP="00891DD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492709">
        <w:rPr>
          <w:rFonts w:asciiTheme="majorBidi" w:eastAsia="Times New Roman" w:hAnsiTheme="majorBidi" w:cstheme="majorBidi"/>
          <w:i/>
          <w:iCs/>
          <w:sz w:val="28"/>
          <w:szCs w:val="28"/>
        </w:rPr>
        <w:t>3. Создание на базе епархиального управления координационного центра для разработки методических рекомендаций и пособий по миссионерской деятельности, для обобщения епархиального миссионерского опыта с учетом местных культурных и этноконфессиональных особенностей.</w:t>
      </w:r>
    </w:p>
    <w:p w:rsidR="00A63EA9" w:rsidRDefault="00A63EA9" w:rsidP="00891DD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492709">
        <w:rPr>
          <w:rFonts w:asciiTheme="majorBidi" w:eastAsia="Times New Roman" w:hAnsiTheme="majorBidi" w:cstheme="majorBidi"/>
          <w:i/>
          <w:iCs/>
          <w:sz w:val="28"/>
          <w:szCs w:val="28"/>
        </w:rPr>
        <w:t>4. Обеспечение финансовой поддержки епархиальным миссионерам при проведении ими миссионерской деятельности (например, путем образования специализированного епархиального миссионерского фонда или иных епархиальных финансовых учреждений, имеющих миссионерские цели и задачи).</w:t>
      </w:r>
      <w:r w:rsidR="00035821">
        <w:rPr>
          <w:rStyle w:val="a6"/>
          <w:rFonts w:asciiTheme="majorBidi" w:eastAsia="Times New Roman" w:hAnsiTheme="majorBidi" w:cstheme="majorBidi"/>
          <w:i/>
          <w:iCs/>
          <w:sz w:val="28"/>
          <w:szCs w:val="28"/>
        </w:rPr>
        <w:footnoteReference w:id="4"/>
      </w:r>
    </w:p>
    <w:p w:rsidR="00107BDD" w:rsidRDefault="00107BDD" w:rsidP="00891DD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en-US"/>
        </w:rPr>
      </w:pPr>
    </w:p>
    <w:p w:rsidR="00891DDE" w:rsidRDefault="00891DDE" w:rsidP="00891DD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en-US"/>
        </w:rPr>
      </w:pPr>
    </w:p>
    <w:p w:rsidR="00891DDE" w:rsidRPr="00891DDE" w:rsidRDefault="00891DDE" w:rsidP="00891DD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en-US"/>
        </w:rPr>
      </w:pPr>
    </w:p>
    <w:p w:rsidR="00044DFA" w:rsidRDefault="00891DDE" w:rsidP="00891D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II </w:t>
      </w:r>
      <w:r w:rsidR="00FE0D15" w:rsidRPr="008263A2">
        <w:rPr>
          <w:rFonts w:asciiTheme="majorBidi" w:hAnsiTheme="majorBidi" w:cstheme="majorBidi"/>
          <w:b/>
          <w:bCs/>
          <w:sz w:val="28"/>
          <w:szCs w:val="28"/>
        </w:rPr>
        <w:t xml:space="preserve">ОСНОВНЫЕ ЭТАПЫ </w:t>
      </w:r>
    </w:p>
    <w:p w:rsidR="00FE0D15" w:rsidRDefault="00FE0D15" w:rsidP="00891D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63A2">
        <w:rPr>
          <w:rFonts w:asciiTheme="majorBidi" w:hAnsiTheme="majorBidi" w:cstheme="majorBidi"/>
          <w:b/>
          <w:bCs/>
          <w:sz w:val="28"/>
          <w:szCs w:val="28"/>
        </w:rPr>
        <w:t>ОРГАНИЗАЦИИ МИССИОНЕРСКОЙ ДЕЯТЕЛЬНОСТИ</w:t>
      </w:r>
    </w:p>
    <w:p w:rsidR="008263A2" w:rsidRDefault="00044DFA" w:rsidP="00891D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8263A2">
        <w:rPr>
          <w:rFonts w:asciiTheme="majorBidi" w:hAnsiTheme="majorBidi" w:cstheme="majorBidi"/>
          <w:b/>
          <w:bCs/>
          <w:sz w:val="28"/>
          <w:szCs w:val="28"/>
        </w:rPr>
        <w:t>Организационное обеспечение миссионерского служения</w:t>
      </w:r>
    </w:p>
    <w:p w:rsidR="008263A2" w:rsidRPr="008263A2" w:rsidRDefault="00044DFA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03EED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>1.</w:t>
      </w:r>
      <w:r w:rsidR="008263A2">
        <w:rPr>
          <w:rFonts w:asciiTheme="majorBidi" w:hAnsiTheme="majorBidi" w:cstheme="majorBidi"/>
          <w:sz w:val="28"/>
          <w:szCs w:val="28"/>
        </w:rPr>
        <w:t xml:space="preserve">В соответствии с документом "Об организации миссионерской </w:t>
      </w:r>
      <w:r w:rsidR="002F0244">
        <w:rPr>
          <w:rFonts w:asciiTheme="majorBidi" w:hAnsiTheme="majorBidi" w:cstheme="majorBidi"/>
          <w:sz w:val="28"/>
          <w:szCs w:val="28"/>
        </w:rPr>
        <w:t>работы в Русской Православной Церкви</w:t>
      </w:r>
      <w:r w:rsidR="008263A2">
        <w:rPr>
          <w:rFonts w:asciiTheme="majorBidi" w:hAnsiTheme="majorBidi" w:cstheme="majorBidi"/>
          <w:sz w:val="28"/>
          <w:szCs w:val="28"/>
        </w:rPr>
        <w:t>"</w:t>
      </w:r>
      <w:r w:rsidR="00035821">
        <w:rPr>
          <w:rStyle w:val="a6"/>
          <w:rFonts w:asciiTheme="majorBidi" w:hAnsiTheme="majorBidi" w:cstheme="majorBidi"/>
          <w:sz w:val="28"/>
          <w:szCs w:val="28"/>
        </w:rPr>
        <w:footnoteReference w:id="5"/>
      </w:r>
      <w:r w:rsidR="000866DF">
        <w:rPr>
          <w:rFonts w:asciiTheme="majorBidi" w:hAnsiTheme="majorBidi" w:cstheme="majorBidi"/>
          <w:sz w:val="28"/>
          <w:szCs w:val="28"/>
        </w:rPr>
        <w:t xml:space="preserve"> </w:t>
      </w:r>
      <w:r w:rsidR="008263A2" w:rsidRPr="008263A2">
        <w:rPr>
          <w:rFonts w:asciiTheme="majorBidi" w:hAnsiTheme="majorBidi" w:cstheme="majorBidi"/>
          <w:i/>
          <w:iCs/>
          <w:sz w:val="28"/>
          <w:szCs w:val="28"/>
        </w:rPr>
        <w:t>Общее руководство миссионерской деятельностью осуществляет епархиальный архиерей. Для организации соответствующей работы в епархии действует профильный епархиальный отдел или, там где таковой создать невозможно, — профильный ответственный епархиальный сотрудник, которые в своей работе руководствуются общецерковными нормативными документами, указаниями епархиального архиерея, рекомендациями Синодального миссионерского отдела.</w:t>
      </w:r>
      <w:r>
        <w:rPr>
          <w:rStyle w:val="a6"/>
          <w:rFonts w:asciiTheme="majorBidi" w:hAnsiTheme="majorBidi" w:cstheme="majorBidi"/>
          <w:i/>
          <w:iCs/>
          <w:sz w:val="28"/>
          <w:szCs w:val="28"/>
        </w:rPr>
        <w:footnoteReference w:id="6"/>
      </w:r>
    </w:p>
    <w:p w:rsidR="00203EED" w:rsidRDefault="008263A2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Таким образом, осуществляя общее попечение о миссии, епархиальный архиерей делегирует часть своих полномочий лицу, ответственному за миссионерское служение в епархии. После ознакомления с жизнью новообразованной епархии и ее духовенством, епархиальному архиерею рекомендуется назначить ответстве</w:t>
      </w:r>
      <w:r w:rsidR="00203EED">
        <w:rPr>
          <w:rFonts w:asciiTheme="majorBidi" w:hAnsiTheme="majorBidi" w:cstheme="majorBidi"/>
          <w:sz w:val="28"/>
          <w:szCs w:val="28"/>
        </w:rPr>
        <w:t>нного за миссионерское служение, который на данном этапе может не быть руководителем профильного отдела.</w:t>
      </w:r>
      <w:r w:rsidR="00203EED"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1.</w:t>
      </w:r>
      <w:r w:rsidR="00203EED">
        <w:rPr>
          <w:rFonts w:asciiTheme="majorBidi" w:hAnsiTheme="majorBidi" w:cstheme="majorBidi"/>
          <w:sz w:val="28"/>
          <w:szCs w:val="28"/>
        </w:rPr>
        <w:t xml:space="preserve">2. </w:t>
      </w:r>
      <w:r>
        <w:rPr>
          <w:rFonts w:asciiTheme="majorBidi" w:hAnsiTheme="majorBidi" w:cstheme="majorBidi"/>
          <w:sz w:val="28"/>
          <w:szCs w:val="28"/>
        </w:rPr>
        <w:t>В следствие того, что катехизическая, миссионерская, молодежная, социальная деятельность тесно взаимосвязаны, представляется целесообразным создание, под председат</w:t>
      </w:r>
      <w:r w:rsidR="00044DFA">
        <w:rPr>
          <w:rFonts w:asciiTheme="majorBidi" w:hAnsiTheme="majorBidi" w:cstheme="majorBidi"/>
          <w:sz w:val="28"/>
          <w:szCs w:val="28"/>
        </w:rPr>
        <w:t xml:space="preserve">ельством епархиального архиерея, </w:t>
      </w:r>
      <w:r>
        <w:rPr>
          <w:rFonts w:asciiTheme="majorBidi" w:hAnsiTheme="majorBidi" w:cstheme="majorBidi"/>
          <w:sz w:val="28"/>
          <w:szCs w:val="28"/>
        </w:rPr>
        <w:t xml:space="preserve">постоянно действующей комиссии по координации различных направлений церковного служения. </w:t>
      </w:r>
      <w:r w:rsidR="00203EED">
        <w:rPr>
          <w:rFonts w:asciiTheme="majorBidi" w:hAnsiTheme="majorBidi" w:cstheme="majorBidi"/>
          <w:sz w:val="28"/>
          <w:szCs w:val="28"/>
        </w:rPr>
        <w:t xml:space="preserve">Целью данной комиссии является стратегическое планирование и координация работы ответственных по направлениям служения. </w:t>
      </w:r>
    </w:p>
    <w:p w:rsidR="00891DDE" w:rsidRDefault="00203EED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>3. Епархиальный архиерей, исходя из потребностей и возможностей новообразованной епархии</w:t>
      </w:r>
      <w:r w:rsidR="00044DF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определяет кадровые, материальные и финансовые ресурсы для осуществления миссионерского служения. Одним </w:t>
      </w:r>
      <w:r>
        <w:rPr>
          <w:rFonts w:asciiTheme="majorBidi" w:hAnsiTheme="majorBidi" w:cstheme="majorBidi"/>
          <w:sz w:val="28"/>
          <w:szCs w:val="28"/>
        </w:rPr>
        <w:lastRenderedPageBreak/>
        <w:t>из возможных вариантов ресурсного обеспечения миссионерского служения является возложение миссионерской ответственности на один из приходов, обладающих соответствующими возможностям</w:t>
      </w:r>
      <w:r w:rsidR="00891DDE">
        <w:rPr>
          <w:rFonts w:asciiTheme="majorBidi" w:hAnsiTheme="majorBidi" w:cstheme="majorBidi"/>
          <w:sz w:val="28"/>
          <w:szCs w:val="28"/>
        </w:rPr>
        <w:t>и.</w:t>
      </w:r>
    </w:p>
    <w:p w:rsidR="00044DFA" w:rsidRDefault="00203EED" w:rsidP="00891DDE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 xml:space="preserve">4. По мере возрастания </w:t>
      </w:r>
      <w:r w:rsidR="00FD62EC">
        <w:rPr>
          <w:rFonts w:asciiTheme="majorBidi" w:hAnsiTheme="majorBidi" w:cstheme="majorBidi"/>
          <w:sz w:val="28"/>
          <w:szCs w:val="28"/>
        </w:rPr>
        <w:t>количества миссионерских послушаний рекомендуется создание епархиального миссионерского отдела, в составе руководителя и необходимого для данной епархии количества сотрудников.</w:t>
      </w:r>
      <w:r w:rsidR="00891DDE">
        <w:rPr>
          <w:rFonts w:asciiTheme="majorBidi" w:hAnsiTheme="majorBidi" w:cstheme="majorBidi"/>
          <w:sz w:val="28"/>
          <w:szCs w:val="28"/>
        </w:rPr>
        <w:t xml:space="preserve"> </w:t>
      </w:r>
      <w:r w:rsidR="00FD62EC" w:rsidRPr="00FD62EC">
        <w:rPr>
          <w:rFonts w:asciiTheme="majorBidi" w:hAnsiTheme="majorBidi" w:cstheme="majorBidi"/>
          <w:i/>
          <w:iCs/>
          <w:sz w:val="28"/>
          <w:szCs w:val="28"/>
        </w:rPr>
        <w:t>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  <w:r w:rsidR="00044DFA">
        <w:rPr>
          <w:rStyle w:val="a6"/>
          <w:rFonts w:asciiTheme="majorBidi" w:hAnsiTheme="majorBidi" w:cstheme="majorBidi"/>
          <w:i/>
          <w:iCs/>
          <w:sz w:val="28"/>
          <w:szCs w:val="28"/>
        </w:rPr>
        <w:footnoteReference w:id="7"/>
      </w:r>
    </w:p>
    <w:p w:rsidR="008244FC" w:rsidRDefault="008843EF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 xml:space="preserve">5. </w:t>
      </w:r>
      <w:r w:rsidR="00FD62EC">
        <w:rPr>
          <w:rFonts w:asciiTheme="majorBidi" w:hAnsiTheme="majorBidi" w:cstheme="majorBidi"/>
          <w:sz w:val="28"/>
          <w:szCs w:val="28"/>
        </w:rPr>
        <w:t>Учитывая изначальную связь миссионерства с пастырством представляется желательным назначение руководителем епархиального миссионерского отдела из числа клириков в пресвитерском сане. В иных случаях представляется целесообразным назначение священника для пастырского окормления руководителя и сотрудников отдела.</w:t>
      </w:r>
    </w:p>
    <w:p w:rsidR="00203EED" w:rsidRDefault="008843EF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>6</w:t>
      </w:r>
      <w:r w:rsidR="00FD62EC">
        <w:rPr>
          <w:rFonts w:asciiTheme="majorBidi" w:hAnsiTheme="majorBidi" w:cstheme="majorBidi"/>
          <w:sz w:val="28"/>
          <w:szCs w:val="28"/>
        </w:rPr>
        <w:t>. Сотрудники епархиального миссионерского отдела должны быть православными воцерковленными людьми, сознающими свою ответственность за возложенные на них послушания. Светские невоцерковленные специалисты в сферах права, психологии, новых религиозных движений и т.д. могут привлекаться в качестве экспертов.</w:t>
      </w:r>
    </w:p>
    <w:p w:rsidR="008843EF" w:rsidRDefault="008843EF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>7. На этапе создания епархиального миссионерского отдела назначаются ответственные за миссионерское служение в благочиниях из числа клириков и воцерковленных мирян.</w:t>
      </w:r>
    </w:p>
    <w:p w:rsidR="008843EF" w:rsidRDefault="008843EF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>8. В целях повышения уровня координации миссионерского служения на общецерковном уровне, информация о кадровых решениях, включающая контактные данные руководителя и ответственных сотрудников отдела направляется в Синодальный миссионерский отдел.</w:t>
      </w:r>
    </w:p>
    <w:p w:rsidR="008843EF" w:rsidRDefault="008843EF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843EF" w:rsidRDefault="00044DFA" w:rsidP="00891D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8843EF">
        <w:rPr>
          <w:rFonts w:asciiTheme="majorBidi" w:hAnsiTheme="majorBidi" w:cstheme="majorBidi"/>
          <w:b/>
          <w:bCs/>
          <w:sz w:val="28"/>
          <w:szCs w:val="28"/>
        </w:rPr>
        <w:t>Планирование миссионерской работы</w:t>
      </w:r>
    </w:p>
    <w:p w:rsidR="008843EF" w:rsidRDefault="008843EF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="00044DFA">
        <w:rPr>
          <w:rFonts w:asciiTheme="majorBidi" w:hAnsiTheme="majorBidi" w:cstheme="majorBidi"/>
          <w:sz w:val="28"/>
          <w:szCs w:val="28"/>
        </w:rPr>
        <w:t>2.</w:t>
      </w:r>
      <w:r w:rsidR="003A4CAD">
        <w:rPr>
          <w:rFonts w:asciiTheme="majorBidi" w:hAnsiTheme="majorBidi" w:cstheme="majorBidi"/>
          <w:sz w:val="28"/>
          <w:szCs w:val="28"/>
        </w:rPr>
        <w:t xml:space="preserve">1. </w:t>
      </w:r>
      <w:r>
        <w:rPr>
          <w:rFonts w:asciiTheme="majorBidi" w:hAnsiTheme="majorBidi" w:cstheme="majorBidi"/>
          <w:sz w:val="28"/>
          <w:szCs w:val="28"/>
        </w:rPr>
        <w:t>Миссионерское служение должно носить систематический</w:t>
      </w:r>
      <w:r w:rsidR="00044DF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организованный характер</w:t>
      </w:r>
      <w:r w:rsidR="003A4CAD">
        <w:rPr>
          <w:rFonts w:asciiTheme="majorBidi" w:hAnsiTheme="majorBidi" w:cstheme="majorBidi"/>
          <w:sz w:val="28"/>
          <w:szCs w:val="28"/>
        </w:rPr>
        <w:t xml:space="preserve"> и исходить из целесообразности, основанной на анализе миссионерского поля епархии. Важнейшим инструментом планирования миссионерской работы является карта миссионерского поля епархии.</w:t>
      </w:r>
    </w:p>
    <w:p w:rsidR="003A4CAD" w:rsidRDefault="003A4CAD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2.</w:t>
      </w:r>
      <w:r w:rsidR="00044DFA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Карта миссионерского поля епархии является графически отображенной базой данных, включающей информацию о состоянии и перспективах развития региона, его образовательной сферы и культурной среды, религиозной принадлежности его жителей, наличии зарегистрированных и незарегистрированных религиозных организаций, их деятельности и тенденциях развития.</w:t>
      </w:r>
      <w:r w:rsidR="00891DD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 составлении карты миссионерского поля необходимо наложение этих данных на карту приходов епархии в целях определения конкретных миссионерских задач и количества приходских миссионеров, необходимых для их реализации.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8"/>
      </w:r>
    </w:p>
    <w:p w:rsidR="003A4CAD" w:rsidRDefault="003A4CAD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3. На основании анализа карты миссионерского поля определяются конкретные цели и задачи миссии, составляется перспективный и годовой планы миссионерской работы. </w:t>
      </w:r>
      <w:r w:rsidR="009C78D8">
        <w:rPr>
          <w:rFonts w:asciiTheme="majorBidi" w:hAnsiTheme="majorBidi" w:cstheme="majorBidi"/>
          <w:sz w:val="28"/>
          <w:szCs w:val="28"/>
        </w:rPr>
        <w:t xml:space="preserve">Важнейшим элементом планирования является сегментация миссионерского поля, которая включает в себя определение групп приоритетных адресатов миссии, различающихся по религиозным, мировоззренческим, национальным, культурным, образовательным, возрастным и иным характеристикам. Учет особенностей этих групп необходим для эффективного применения средств миссии, адаптированных для конкретного адресата. Процесс сегментации должен носить перспективный характер, учитывая не только существующие, но и потенциальные группы адресатов миссии. </w:t>
      </w:r>
    </w:p>
    <w:p w:rsidR="009C78D8" w:rsidRDefault="009C78D8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4. Анализ карты миссионерского поля позволяет определить как миссионерские возможности (свидетельство в образовательных, социальных, культурных учреждениях), так и миссионерские вызовы (деятельность представителей новых религиозных движений и антиклирикалов,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нравственные и социальные проблемы современного общества). Эффективное использование миссионерских возможностей </w:t>
      </w:r>
      <w:r w:rsidR="00FA0906">
        <w:rPr>
          <w:rFonts w:asciiTheme="majorBidi" w:hAnsiTheme="majorBidi" w:cstheme="majorBidi"/>
          <w:sz w:val="28"/>
          <w:szCs w:val="28"/>
        </w:rPr>
        <w:t>и реагирование на миссионерские вызовы определяет результативность миссии.</w:t>
      </w:r>
    </w:p>
    <w:p w:rsidR="00FA0906" w:rsidRDefault="00FA0906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5. </w:t>
      </w:r>
      <w:r w:rsidR="007D18F1">
        <w:rPr>
          <w:rFonts w:asciiTheme="majorBidi" w:hAnsiTheme="majorBidi" w:cstheme="majorBidi"/>
          <w:sz w:val="28"/>
          <w:szCs w:val="28"/>
        </w:rPr>
        <w:t>В соответствии с особенностями миссионерского поля епархии формируется несколько миссионерских проектов, направленных на решение конкретных целей и задач миссии. Желательно, чтобы данные проект</w:t>
      </w:r>
      <w:r w:rsidR="005C3A35">
        <w:rPr>
          <w:rFonts w:asciiTheme="majorBidi" w:hAnsiTheme="majorBidi" w:cstheme="majorBidi"/>
          <w:sz w:val="28"/>
          <w:szCs w:val="28"/>
        </w:rPr>
        <w:t>ы</w:t>
      </w:r>
      <w:r w:rsidR="007D18F1">
        <w:rPr>
          <w:rFonts w:asciiTheme="majorBidi" w:hAnsiTheme="majorBidi" w:cstheme="majorBidi"/>
          <w:sz w:val="28"/>
          <w:szCs w:val="28"/>
        </w:rPr>
        <w:t xml:space="preserve"> проходили рецензирование на епархиальном или межъепархиальном уровне. Миссионерские проекты </w:t>
      </w:r>
      <w:r w:rsidR="00386905">
        <w:rPr>
          <w:rFonts w:asciiTheme="majorBidi" w:hAnsiTheme="majorBidi" w:cstheme="majorBidi"/>
          <w:sz w:val="28"/>
          <w:szCs w:val="28"/>
        </w:rPr>
        <w:t xml:space="preserve">должны быть ориентированы на определенные группы адресатов миссии, то есть позиционированы на карте миссионерского поля епархии. </w:t>
      </w:r>
    </w:p>
    <w:p w:rsidR="00386905" w:rsidRDefault="00386905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>6. Корректировка карты миссионерского поля епархии в процессе ее анализа является не только возможным, но и необходимым процессом. Своевременное внесение изменений в базу данных позволит оперативно реагировать на незапланированные события, что повышает эффективность миссии.</w:t>
      </w:r>
    </w:p>
    <w:p w:rsidR="00386905" w:rsidRDefault="00386905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>7. Карта миссионерского поля епархии и вносимые в нее изменения направляется в Синодальный миссионерский отдел, для формирования и анализа карты миссионерского поля епархий Русской Православной Церкви.</w:t>
      </w:r>
    </w:p>
    <w:p w:rsidR="00386905" w:rsidRDefault="00386905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86905" w:rsidRDefault="00044DFA" w:rsidP="00891D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386905" w:rsidRPr="00386905">
        <w:rPr>
          <w:rFonts w:asciiTheme="majorBidi" w:hAnsiTheme="majorBidi" w:cstheme="majorBidi"/>
          <w:b/>
          <w:bCs/>
          <w:sz w:val="28"/>
          <w:szCs w:val="28"/>
        </w:rPr>
        <w:t>Кадровое обеспечение миссионерского служения.</w:t>
      </w:r>
    </w:p>
    <w:p w:rsidR="00386905" w:rsidRDefault="00044DFA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3.</w:t>
      </w:r>
      <w:r w:rsidR="00386905" w:rsidRPr="00386905">
        <w:rPr>
          <w:rFonts w:asciiTheme="majorBidi" w:hAnsiTheme="majorBidi" w:cstheme="majorBidi"/>
          <w:sz w:val="28"/>
          <w:szCs w:val="28"/>
        </w:rPr>
        <w:t>1.</w:t>
      </w:r>
      <w:r w:rsidR="00386905">
        <w:rPr>
          <w:rFonts w:asciiTheme="majorBidi" w:hAnsiTheme="majorBidi" w:cstheme="majorBidi"/>
          <w:sz w:val="28"/>
          <w:szCs w:val="28"/>
        </w:rPr>
        <w:t xml:space="preserve"> Основной формой миссионерского служения в епархии является приходска</w:t>
      </w:r>
      <w:r w:rsidR="004C3EB4">
        <w:rPr>
          <w:rFonts w:asciiTheme="majorBidi" w:hAnsiTheme="majorBidi" w:cstheme="majorBidi"/>
          <w:sz w:val="28"/>
          <w:szCs w:val="28"/>
        </w:rPr>
        <w:t>я миссия. О</w:t>
      </w:r>
      <w:r w:rsidR="00386905">
        <w:rPr>
          <w:rFonts w:asciiTheme="majorBidi" w:hAnsiTheme="majorBidi" w:cstheme="majorBidi"/>
          <w:sz w:val="28"/>
          <w:szCs w:val="28"/>
        </w:rPr>
        <w:t xml:space="preserve">тветственным за миссионерское </w:t>
      </w:r>
      <w:r w:rsidR="004C3EB4">
        <w:rPr>
          <w:rFonts w:asciiTheme="majorBidi" w:hAnsiTheme="majorBidi" w:cstheme="majorBidi"/>
          <w:sz w:val="28"/>
          <w:szCs w:val="28"/>
        </w:rPr>
        <w:t>служение на приходе является приходской миссионер, работающий на штатной основе.</w:t>
      </w:r>
      <w:r w:rsidR="00891DDE">
        <w:rPr>
          <w:rFonts w:asciiTheme="majorBidi" w:hAnsiTheme="majorBidi" w:cstheme="majorBidi"/>
          <w:sz w:val="28"/>
          <w:szCs w:val="28"/>
        </w:rPr>
        <w:t xml:space="preserve"> </w:t>
      </w:r>
      <w:r w:rsidR="004C3EB4" w:rsidRPr="00035821">
        <w:rPr>
          <w:rFonts w:asciiTheme="majorBidi" w:hAnsiTheme="majorBidi" w:cstheme="majorBidi"/>
          <w:i/>
          <w:iCs/>
          <w:sz w:val="28"/>
          <w:szCs w:val="28"/>
        </w:rPr>
        <w:t>За период до очередного Архиерейского Собора во всех епархиях следует завершить процесс замещения соответствующих должностей.</w:t>
      </w:r>
      <w:r w:rsidR="00035821">
        <w:rPr>
          <w:rStyle w:val="a6"/>
          <w:rFonts w:asciiTheme="majorBidi" w:hAnsiTheme="majorBidi" w:cstheme="majorBidi"/>
          <w:i/>
          <w:iCs/>
          <w:sz w:val="28"/>
          <w:szCs w:val="28"/>
        </w:rPr>
        <w:footnoteReference w:id="9"/>
      </w:r>
      <w:r w:rsidR="004C3EB4">
        <w:rPr>
          <w:rFonts w:asciiTheme="majorBidi" w:hAnsiTheme="majorBidi" w:cstheme="majorBidi"/>
          <w:sz w:val="28"/>
          <w:szCs w:val="28"/>
        </w:rPr>
        <w:t xml:space="preserve">Определение количества штатных единиц приходских миссионеров осуществляется исходя из данных карты миссионерского поля, наложенных на карту приходов епархии, в соответствии с принципом целесообразности. В </w:t>
      </w:r>
      <w:r w:rsidR="004C3EB4">
        <w:rPr>
          <w:rFonts w:asciiTheme="majorBidi" w:hAnsiTheme="majorBidi" w:cstheme="majorBidi"/>
          <w:sz w:val="28"/>
          <w:szCs w:val="28"/>
        </w:rPr>
        <w:lastRenderedPageBreak/>
        <w:t>малочисленных приходах ответственным за миссионерское служения является помощник благочинного.</w:t>
      </w:r>
    </w:p>
    <w:p w:rsidR="004C3EB4" w:rsidRDefault="00BE1838" w:rsidP="00891DDE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44DFA">
        <w:rPr>
          <w:rFonts w:asciiTheme="majorBidi" w:hAnsiTheme="majorBidi" w:cstheme="majorBidi"/>
          <w:sz w:val="28"/>
          <w:szCs w:val="28"/>
        </w:rPr>
        <w:t>3.</w:t>
      </w:r>
      <w:r w:rsidR="004C3EB4">
        <w:rPr>
          <w:rFonts w:asciiTheme="majorBidi" w:hAnsiTheme="majorBidi" w:cstheme="majorBidi"/>
          <w:sz w:val="28"/>
          <w:szCs w:val="28"/>
        </w:rPr>
        <w:t xml:space="preserve">2. </w:t>
      </w:r>
      <w:r w:rsidR="004C3EB4" w:rsidRPr="004C3EB4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Работа по профильным направлениям церковной деятельности, в том числе на уровне благочиний и приходов, должна осуществляться сотрудниками, прошедшими специальную подготовку.</w:t>
      </w:r>
      <w:r w:rsidR="005C3A35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E1838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Профильным синодальным отделам при поддержке Учебного комитета следует продолжить уже начатую работу по созданию системы образования для помощников благочинных и настоятелей в области религиозного образования и катехизации, миссионерской, молодежной и социальной деятельности.</w:t>
      </w:r>
      <w:r w:rsidR="007F0BBD">
        <w:rPr>
          <w:rStyle w:val="a6"/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footnoteReference w:id="10"/>
      </w:r>
      <w:r w:rsidR="005C3A35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Во исполнение </w:t>
      </w:r>
      <w:r w:rsidR="007F0BB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данного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постановления Архиерейского собора</w:t>
      </w:r>
      <w:r w:rsidR="007F0BB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2013 г.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были подготовлены</w:t>
      </w:r>
      <w:r w:rsidR="007F0BB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следующие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документы: </w:t>
      </w:r>
      <w:r w:rsidR="005728B5" w:rsidRPr="007F0BB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Церковный образовательный стандарт по подготовке миссионеров</w:t>
      </w:r>
      <w:r w:rsidR="00035821" w:rsidRPr="007F0BB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,</w:t>
      </w:r>
      <w:r w:rsidR="005C3A35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35821" w:rsidRPr="007F0BB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Положение о выдаче представления Синодального миссионерского отдела образовательным учреждениям на право реализации образовательной программы в соответствии с Церковным образовательным стандартом подготовки миссионеров,</w:t>
      </w:r>
      <w:r w:rsidR="005C3A35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35821" w:rsidRPr="007F0BBD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Положение об аттестации миссионеров.</w:t>
      </w:r>
      <w:r w:rsidR="00035821">
        <w:rPr>
          <w:rStyle w:val="a6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11"/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 соответствии с положениями данных документов, учитывая потребности и возможности епархии, на уровне епархиального архиерея рекомендуется определить формат миссионерского образования и базовое учреждение для подготовки миссионеров. Для новообразованных епархий перспективным является подготовка приходских специалистов на базе духовных учебных заведений, совместные проекты в рамках митрополии и различные формы дистанционного образования.</w:t>
      </w:r>
    </w:p>
    <w:p w:rsidR="00BE1838" w:rsidRDefault="00BE1838" w:rsidP="00891DDE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ab/>
      </w:r>
      <w:r w:rsidR="00044D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3.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3. Подготовка приходских специалистов в области миссионерского служения осуществляется под начальствующим попечением епархиального архиерея. Руководитель епархиального миссионерского отдела принимает активное участие в данной работе и осуществляет мониторинг всех ее этапов.</w:t>
      </w:r>
    </w:p>
    <w:p w:rsidR="00BE1838" w:rsidRPr="00BE1838" w:rsidRDefault="00BE1838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ab/>
      </w:r>
      <w:r w:rsidR="00044D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3.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4. Завершающим этапом организации миссионерского служения в новообразованной епархии является аттестация приходских специалистов по миссионерскому служению, </w:t>
      </w:r>
      <w:r w:rsidR="00253C8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которая осуществляется в соответствии с </w:t>
      </w:r>
      <w:r w:rsidR="00035821" w:rsidRPr="0003582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Положение об аттестации миссионеров</w:t>
      </w:r>
      <w:r w:rsidR="0003582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="00253C8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По результатам аттестации выдается </w:t>
      </w:r>
      <w:r w:rsidR="0003582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сертификат </w:t>
      </w:r>
      <w:r w:rsidR="00253C8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 формируется епархиальный реестр миссионеров, который направляется в Синодальный миссионерский отдела для включения в общецерковный реестр.</w:t>
      </w:r>
    </w:p>
    <w:p w:rsidR="008843EF" w:rsidRPr="008843EF" w:rsidRDefault="008843EF" w:rsidP="00891D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3EED" w:rsidRPr="00891DDE" w:rsidRDefault="00203EED" w:rsidP="00891D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203EED" w:rsidRPr="00891DDE" w:rsidSect="00CF20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5A" w:rsidRDefault="009E245A" w:rsidP="003A4CAD">
      <w:pPr>
        <w:spacing w:after="0" w:line="240" w:lineRule="auto"/>
      </w:pPr>
      <w:r>
        <w:separator/>
      </w:r>
    </w:p>
  </w:endnote>
  <w:endnote w:type="continuationSeparator" w:id="1">
    <w:p w:rsidR="009E245A" w:rsidRDefault="009E245A" w:rsidP="003A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79"/>
      <w:docPartObj>
        <w:docPartGallery w:val="Page Numbers (Bottom of Page)"/>
        <w:docPartUnique/>
      </w:docPartObj>
    </w:sdtPr>
    <w:sdtContent>
      <w:p w:rsidR="00891DDE" w:rsidRDefault="00891DDE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0244" w:rsidRDefault="002F02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5A" w:rsidRDefault="009E245A" w:rsidP="003A4CAD">
      <w:pPr>
        <w:spacing w:after="0" w:line="240" w:lineRule="auto"/>
      </w:pPr>
      <w:r>
        <w:separator/>
      </w:r>
    </w:p>
  </w:footnote>
  <w:footnote w:type="continuationSeparator" w:id="1">
    <w:p w:rsidR="009E245A" w:rsidRDefault="009E245A" w:rsidP="003A4CAD">
      <w:pPr>
        <w:spacing w:after="0" w:line="240" w:lineRule="auto"/>
      </w:pPr>
      <w:r>
        <w:continuationSeparator/>
      </w:r>
    </w:p>
  </w:footnote>
  <w:footnote w:id="2">
    <w:p w:rsidR="002F0244" w:rsidRPr="002F0244" w:rsidRDefault="002F0244">
      <w:pPr>
        <w:pStyle w:val="a4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</w:rPr>
        <w:t xml:space="preserve"> "Об организации миссионерской работы в Русской Православной Церкви".</w:t>
      </w:r>
    </w:p>
  </w:footnote>
  <w:footnote w:id="3">
    <w:p w:rsidR="00035821" w:rsidRPr="002F0244" w:rsidRDefault="00035821">
      <w:pPr>
        <w:pStyle w:val="a4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  <w:color w:val="000000"/>
          <w:shd w:val="clear" w:color="auto" w:fill="FFFFFF"/>
        </w:rPr>
        <w:t xml:space="preserve">Устав Русской Православной Церкви Глава </w:t>
      </w:r>
      <w:r w:rsidRPr="002F0244">
        <w:rPr>
          <w:rFonts w:asciiTheme="majorBidi" w:hAnsiTheme="majorBidi" w:cstheme="majorBidi"/>
          <w:color w:val="000000"/>
          <w:shd w:val="clear" w:color="auto" w:fill="FFFFFF"/>
          <w:lang w:val="en-US"/>
        </w:rPr>
        <w:t>XV</w:t>
      </w:r>
      <w:r w:rsidRPr="002F0244">
        <w:rPr>
          <w:rFonts w:asciiTheme="majorBidi" w:hAnsiTheme="majorBidi" w:cstheme="majorBidi"/>
          <w:color w:val="000000"/>
          <w:shd w:val="clear" w:color="auto" w:fill="FFFFFF"/>
        </w:rPr>
        <w:t>, п. 1.6, 1.18з), 1.14, 5.57</w:t>
      </w:r>
    </w:p>
  </w:footnote>
  <w:footnote w:id="4">
    <w:p w:rsidR="00035821" w:rsidRPr="002F0244" w:rsidRDefault="00035821">
      <w:pPr>
        <w:pStyle w:val="a4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</w:rPr>
        <w:t xml:space="preserve"> Концепция миссионерской деятельности Русской Православной Церкви п. 2.1.</w:t>
      </w:r>
    </w:p>
  </w:footnote>
  <w:footnote w:id="5">
    <w:p w:rsidR="00035821" w:rsidRPr="002F0244" w:rsidRDefault="00035821">
      <w:pPr>
        <w:pStyle w:val="a4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</w:rPr>
        <w:t xml:space="preserve"> Документ принят на заседании Священного Синода 27 декабря 2011 Журнал №152.</w:t>
      </w:r>
    </w:p>
  </w:footnote>
  <w:footnote w:id="6">
    <w:p w:rsidR="00044DFA" w:rsidRPr="002F0244" w:rsidRDefault="00044DFA">
      <w:pPr>
        <w:pStyle w:val="a4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</w:rPr>
        <w:t xml:space="preserve"> "</w:t>
      </w:r>
      <w:r w:rsidR="002F0244">
        <w:rPr>
          <w:rFonts w:asciiTheme="majorBidi" w:hAnsiTheme="majorBidi" w:cstheme="majorBidi"/>
        </w:rPr>
        <w:t>Об организации миссионерской работы в Русской Православной Церкви</w:t>
      </w:r>
      <w:r w:rsidRPr="002F0244">
        <w:rPr>
          <w:rFonts w:asciiTheme="majorBidi" w:hAnsiTheme="majorBidi" w:cstheme="majorBidi"/>
        </w:rPr>
        <w:t xml:space="preserve">", п. </w:t>
      </w:r>
      <w:r w:rsidRPr="002F0244">
        <w:rPr>
          <w:rFonts w:asciiTheme="majorBidi" w:hAnsiTheme="majorBidi" w:cstheme="majorBidi"/>
          <w:lang w:val="en-US"/>
        </w:rPr>
        <w:t>I</w:t>
      </w:r>
      <w:r w:rsidRPr="002F0244">
        <w:rPr>
          <w:rFonts w:asciiTheme="majorBidi" w:hAnsiTheme="majorBidi" w:cstheme="majorBidi"/>
        </w:rPr>
        <w:t>/Епархиальный уровень.</w:t>
      </w:r>
    </w:p>
  </w:footnote>
  <w:footnote w:id="7">
    <w:p w:rsidR="00044DFA" w:rsidRPr="002F0244" w:rsidRDefault="00044DFA">
      <w:pPr>
        <w:pStyle w:val="a4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</w:rPr>
        <w:t xml:space="preserve"> "</w:t>
      </w:r>
      <w:r w:rsidR="002F0244">
        <w:rPr>
          <w:rFonts w:asciiTheme="majorBidi" w:hAnsiTheme="majorBidi" w:cstheme="majorBidi"/>
        </w:rPr>
        <w:t>Об организации миссионерской работы в Русской Православной Церкви</w:t>
      </w:r>
      <w:r w:rsidRPr="002F0244">
        <w:rPr>
          <w:rFonts w:asciiTheme="majorBidi" w:hAnsiTheme="majorBidi" w:cstheme="majorBidi"/>
        </w:rPr>
        <w:t>" п.</w:t>
      </w:r>
      <w:r w:rsidRPr="002F0244">
        <w:rPr>
          <w:rFonts w:asciiTheme="majorBidi" w:hAnsiTheme="majorBidi" w:cstheme="majorBidi"/>
          <w:lang w:val="en-US"/>
        </w:rPr>
        <w:t>I</w:t>
      </w:r>
      <w:r w:rsidRPr="002F0244">
        <w:rPr>
          <w:rFonts w:asciiTheme="majorBidi" w:hAnsiTheme="majorBidi" w:cstheme="majorBidi"/>
        </w:rPr>
        <w:t xml:space="preserve"> / Епархиальный уровень.</w:t>
      </w:r>
    </w:p>
  </w:footnote>
  <w:footnote w:id="8">
    <w:p w:rsidR="003A4CAD" w:rsidRPr="002F0244" w:rsidRDefault="003A4CAD">
      <w:pPr>
        <w:pStyle w:val="a4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</w:rPr>
        <w:t xml:space="preserve"> Более подробно см. документ "Приходская миссия Церкви".</w:t>
      </w:r>
    </w:p>
  </w:footnote>
  <w:footnote w:id="9">
    <w:p w:rsidR="00035821" w:rsidRPr="002F0244" w:rsidRDefault="00035821">
      <w:pPr>
        <w:pStyle w:val="a4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</w:rPr>
        <w:t xml:space="preserve"> Постановления Архиерейского собора Русской Православной Церкви 2013 г. п. 31</w:t>
      </w:r>
      <w:r w:rsidR="002F0244">
        <w:rPr>
          <w:rFonts w:asciiTheme="majorBidi" w:hAnsiTheme="majorBidi" w:cstheme="majorBidi"/>
        </w:rPr>
        <w:t>.</w:t>
      </w:r>
    </w:p>
  </w:footnote>
  <w:footnote w:id="10">
    <w:p w:rsidR="007F0BBD" w:rsidRPr="002F0244" w:rsidRDefault="007F0BBD" w:rsidP="007F0BBD">
      <w:pPr>
        <w:pStyle w:val="a4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</w:rPr>
        <w:t xml:space="preserve"> Постановления Архиерейского собора Русской Православной Церкви 2013 г. п. 32</w:t>
      </w:r>
      <w:r w:rsidR="002F0244">
        <w:rPr>
          <w:rFonts w:asciiTheme="majorBidi" w:hAnsiTheme="majorBidi" w:cstheme="majorBidi"/>
        </w:rPr>
        <w:t>.</w:t>
      </w:r>
    </w:p>
  </w:footnote>
  <w:footnote w:id="11">
    <w:p w:rsidR="00035821" w:rsidRPr="002F0244" w:rsidRDefault="00035821" w:rsidP="00035821">
      <w:pPr>
        <w:pStyle w:val="a4"/>
        <w:jc w:val="both"/>
        <w:rPr>
          <w:rFonts w:asciiTheme="majorBidi" w:hAnsiTheme="majorBidi" w:cstheme="majorBidi"/>
        </w:rPr>
      </w:pPr>
      <w:r w:rsidRPr="002F0244">
        <w:rPr>
          <w:rStyle w:val="a6"/>
          <w:rFonts w:asciiTheme="majorBidi" w:hAnsiTheme="majorBidi" w:cstheme="majorBidi"/>
        </w:rPr>
        <w:footnoteRef/>
      </w:r>
      <w:r w:rsidRPr="002F0244">
        <w:rPr>
          <w:rFonts w:asciiTheme="majorBidi" w:hAnsiTheme="majorBidi" w:cstheme="majorBidi"/>
        </w:rPr>
        <w:t xml:space="preserve"> Документы приняты Высшим Церковным Советом 21 июня 2013 года и одобрены на заседании Священного Синода 16 июля 2013 года (журнал № 74).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EA9"/>
    <w:rsid w:val="00035821"/>
    <w:rsid w:val="00044DFA"/>
    <w:rsid w:val="000866DF"/>
    <w:rsid w:val="00101491"/>
    <w:rsid w:val="00107BDD"/>
    <w:rsid w:val="001B7876"/>
    <w:rsid w:val="00203EED"/>
    <w:rsid w:val="00215115"/>
    <w:rsid w:val="00253C86"/>
    <w:rsid w:val="00271C9A"/>
    <w:rsid w:val="002B56F0"/>
    <w:rsid w:val="002F0244"/>
    <w:rsid w:val="00386905"/>
    <w:rsid w:val="003A4CAD"/>
    <w:rsid w:val="004C3EB4"/>
    <w:rsid w:val="005728B5"/>
    <w:rsid w:val="005C3A35"/>
    <w:rsid w:val="007D18F1"/>
    <w:rsid w:val="007F0BBD"/>
    <w:rsid w:val="007F6B19"/>
    <w:rsid w:val="008244FC"/>
    <w:rsid w:val="008263A2"/>
    <w:rsid w:val="008843EF"/>
    <w:rsid w:val="00891DDE"/>
    <w:rsid w:val="009251FE"/>
    <w:rsid w:val="009C78D8"/>
    <w:rsid w:val="009E245A"/>
    <w:rsid w:val="00A63EA9"/>
    <w:rsid w:val="00B3325B"/>
    <w:rsid w:val="00B961DA"/>
    <w:rsid w:val="00BE1838"/>
    <w:rsid w:val="00C80D58"/>
    <w:rsid w:val="00CF2049"/>
    <w:rsid w:val="00FA0906"/>
    <w:rsid w:val="00FD62EC"/>
    <w:rsid w:val="00FE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6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63EA9"/>
    <w:rPr>
      <w:b/>
      <w:bCs/>
    </w:rPr>
  </w:style>
  <w:style w:type="character" w:customStyle="1" w:styleId="apple-converted-space">
    <w:name w:val="apple-converted-space"/>
    <w:basedOn w:val="a0"/>
    <w:rsid w:val="00271C9A"/>
  </w:style>
  <w:style w:type="paragraph" w:styleId="a4">
    <w:name w:val="footnote text"/>
    <w:basedOn w:val="a"/>
    <w:link w:val="a5"/>
    <w:uiPriority w:val="99"/>
    <w:semiHidden/>
    <w:unhideWhenUsed/>
    <w:rsid w:val="003A4C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4C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4CA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F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244"/>
  </w:style>
  <w:style w:type="paragraph" w:styleId="a9">
    <w:name w:val="footer"/>
    <w:basedOn w:val="a"/>
    <w:link w:val="aa"/>
    <w:uiPriority w:val="99"/>
    <w:unhideWhenUsed/>
    <w:rsid w:val="002F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244"/>
  </w:style>
  <w:style w:type="character" w:styleId="ab">
    <w:name w:val="annotation reference"/>
    <w:basedOn w:val="a0"/>
    <w:uiPriority w:val="99"/>
    <w:semiHidden/>
    <w:unhideWhenUsed/>
    <w:rsid w:val="008244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44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44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44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44F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2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26D7-54B8-4C84-AEAB-D2BE948B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Divinitatis</dc:creator>
  <cp:keywords/>
  <dc:description/>
  <cp:lastModifiedBy>Doctor Divinitatis</cp:lastModifiedBy>
  <cp:revision>7</cp:revision>
  <cp:lastPrinted>2014-10-14T06:05:00Z</cp:lastPrinted>
  <dcterms:created xsi:type="dcterms:W3CDTF">2014-10-11T11:32:00Z</dcterms:created>
  <dcterms:modified xsi:type="dcterms:W3CDTF">2014-10-27T04:58:00Z</dcterms:modified>
</cp:coreProperties>
</file>